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 xml:space="preserve">2025年度浙江政务融媒体作品评优报送目录 </w:t>
      </w:r>
    </w:p>
    <w:p>
      <w:pPr>
        <w:spacing w:line="500" w:lineRule="exact"/>
        <w:jc w:val="center"/>
        <w:rPr>
          <w:rFonts w:ascii="华文中宋" w:hAnsi="华文中宋" w:eastAsia="华文中宋"/>
          <w:sz w:val="28"/>
          <w:szCs w:val="20"/>
        </w:rPr>
      </w:pPr>
      <w:r>
        <w:rPr>
          <w:rFonts w:hint="eastAsia" w:ascii="华文仿宋" w:hAnsi="华文仿宋" w:eastAsia="华文仿宋"/>
          <w:sz w:val="24"/>
        </w:rPr>
        <w:t>(由报送单位填写)</w:t>
      </w:r>
    </w:p>
    <w:tbl>
      <w:tblPr>
        <w:tblStyle w:val="2"/>
        <w:tblW w:w="99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222"/>
        <w:gridCol w:w="1784"/>
        <w:gridCol w:w="959"/>
        <w:gridCol w:w="1108"/>
        <w:gridCol w:w="1023"/>
        <w:gridCol w:w="1123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34" w:type="dxa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作品标题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作</w:t>
            </w:r>
            <w:r>
              <w:rPr>
                <w:rFonts w:ascii="楷体" w:hAnsi="楷体" w:eastAsia="楷体"/>
                <w:spacing w:val="-12"/>
                <w:sz w:val="28"/>
              </w:rPr>
              <w:t>品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二</w:t>
            </w:r>
            <w:r>
              <w:rPr>
                <w:rFonts w:ascii="楷体" w:hAnsi="楷体" w:eastAsia="楷体"/>
                <w:spacing w:val="-12"/>
                <w:sz w:val="28"/>
              </w:rPr>
              <w:t>维码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字数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zCs w:val="21"/>
              </w:rPr>
              <w:t>（时长）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作者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(主创人员）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编辑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推荐单位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参评</w:t>
            </w:r>
          </w:p>
          <w:p>
            <w:pPr>
              <w:spacing w:line="500" w:lineRule="exact"/>
              <w:jc w:val="center"/>
              <w:rPr>
                <w:rFonts w:ascii="楷体" w:hAnsi="楷体" w:eastAsia="楷体"/>
                <w:spacing w:val="-12"/>
                <w:sz w:val="28"/>
              </w:rPr>
            </w:pPr>
            <w:r>
              <w:rPr>
                <w:rFonts w:hint="eastAsia" w:ascii="楷体" w:hAnsi="楷体" w:eastAsia="楷体"/>
                <w:spacing w:val="-12"/>
                <w:sz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exact"/>
          <w:jc w:val="center"/>
        </w:trPr>
        <w:tc>
          <w:tcPr>
            <w:tcW w:w="73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江北篆刻家阮解为明年“浙师大”建校70周年篆刻，“浙师大”人看过来！你能看出母校专属元素吗？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 w:eastAsiaTheme="minorEastAsia"/>
                <w:sz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174625</wp:posOffset>
                  </wp:positionV>
                  <wp:extent cx="1257935" cy="1203960"/>
                  <wp:effectExtent l="0" t="0" r="18415" b="15240"/>
                  <wp:wrapSquare wrapText="bothSides"/>
                  <wp:docPr id="1" name="图片 1" descr="视频二维码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视频二维码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807" t="24956" r="19917" b="28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46秒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朱海升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朱海升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宁波市江北区全媒体中心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消息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仿宋">
    <w:altName w:val="汉仪仿宋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371AA"/>
    <w:rsid w:val="15EF1412"/>
    <w:rsid w:val="49376F94"/>
    <w:rsid w:val="50F371AA"/>
    <w:rsid w:val="5B3ED4AC"/>
    <w:rsid w:val="7FF15206"/>
    <w:rsid w:val="ADFF58A9"/>
    <w:rsid w:val="F6E39B8E"/>
    <w:rsid w:val="F8EB1D98"/>
    <w:rsid w:val="FA5DF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247</Characters>
  <Lines>0</Lines>
  <Paragraphs>0</Paragraphs>
  <TotalTime>5</TotalTime>
  <ScaleCrop>false</ScaleCrop>
  <LinksUpToDate>false</LinksUpToDate>
  <CharactersWithSpaces>250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2026-02-25T02:37:00Z</dcterms:created>
  <dc:creator>海升</dc:creator>
  <cp:lastModifiedBy>朱乐梅</cp:lastModifiedBy>
  <cp:lastPrinted>2026-02-24T21:50:00Z</cp:lastPrinted>
  <dcterms:modified xsi:type="dcterms:W3CDTF">2026-02-24T14:06:27Z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1090C6E59B5B4643AA74BCB6E30731E6_11</vt:lpwstr>
  </property>
  <property fmtid="{D5CDD505-2E9C-101B-9397-08002B2CF9AE}" pid="4" name="KSOTemplateDocerSaveRecord">
    <vt:lpwstr>eyJoZGlkIjoiZjIwNmQ0NDkwZjZkNmE2NzExYTAwMzY4YmNmYzc0YjYiLCJ1c2VySWQiOiI0MzEyODY0OTkifQ==</vt:lpwstr>
  </property>
</Properties>
</file>